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0D11D" w14:textId="3121632E" w:rsidR="00B7789B" w:rsidRDefault="00B7789B" w:rsidP="00B778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fldChar w:fldCharType="begin"/>
      </w:r>
      <w:r>
        <w:instrText xml:space="preserve"> DOCPROPERTY  MtgTitle  \* MERGEFORMAT </w:instrText>
      </w:r>
      <w:r>
        <w:fldChar w:fldCharType="end"/>
      </w:r>
      <w:r>
        <w:rPr>
          <w:b/>
          <w:i/>
          <w:noProof/>
          <w:sz w:val="28"/>
        </w:rPr>
        <w:tab/>
      </w:r>
      <w:r>
        <w:rPr>
          <w:rFonts w:hint="eastAsia"/>
          <w:b/>
          <w:i/>
          <w:noProof/>
          <w:sz w:val="28"/>
          <w:lang w:eastAsia="zh-CN"/>
        </w:rPr>
        <w:t>R</w:t>
      </w:r>
      <w:r>
        <w:rPr>
          <w:b/>
          <w:i/>
          <w:noProof/>
          <w:sz w:val="28"/>
          <w:lang w:eastAsia="zh-CN"/>
        </w:rPr>
        <w:t>4-2312280</w:t>
      </w:r>
    </w:p>
    <w:p w14:paraId="78331F25" w14:textId="77777777" w:rsidR="00B7789B" w:rsidRDefault="00B7789B" w:rsidP="00B7789B">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p w14:paraId="6B4DBF6F" w14:textId="77777777" w:rsidR="003F5037" w:rsidRPr="00B7789B" w:rsidRDefault="003F5037">
      <w:pPr>
        <w:spacing w:after="120"/>
        <w:ind w:left="1985" w:hanging="1985"/>
        <w:rPr>
          <w:rFonts w:ascii="Arial" w:eastAsia="MS Mincho" w:hAnsi="Arial" w:cs="Arial"/>
          <w:b/>
          <w:sz w:val="22"/>
        </w:rPr>
      </w:pPr>
    </w:p>
    <w:p w14:paraId="632F40C0" w14:textId="5264010A"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955F77">
        <w:rPr>
          <w:rFonts w:asciiTheme="minorEastAsia" w:eastAsiaTheme="minorEastAsia" w:hAnsiTheme="minorEastAsia" w:cs="Arial"/>
          <w:b/>
          <w:color w:val="000000"/>
          <w:sz w:val="22"/>
          <w:lang w:val="pt-BR" w:eastAsia="zh-CN"/>
        </w:rPr>
        <w:t>8.2</w:t>
      </w:r>
      <w:r w:rsidR="004E37D4">
        <w:rPr>
          <w:rFonts w:asciiTheme="minorEastAsia" w:eastAsiaTheme="minorEastAsia" w:hAnsiTheme="minorEastAsia" w:cs="Arial"/>
          <w:b/>
          <w:color w:val="000000"/>
          <w:sz w:val="22"/>
          <w:lang w:val="pt-BR" w:eastAsia="zh-CN"/>
        </w:rPr>
        <w:t>6</w:t>
      </w:r>
      <w:r w:rsidR="00955F77">
        <w:rPr>
          <w:rFonts w:asciiTheme="minorEastAsia" w:eastAsiaTheme="minorEastAsia" w:hAnsiTheme="minorEastAsia" w:cs="Arial"/>
          <w:b/>
          <w:color w:val="000000"/>
          <w:sz w:val="22"/>
          <w:lang w:val="pt-BR" w:eastAsia="zh-CN"/>
        </w:rPr>
        <w:t>.4</w:t>
      </w:r>
      <w:r w:rsidR="004E37D4">
        <w:rPr>
          <w:rFonts w:asciiTheme="minorEastAsia" w:eastAsiaTheme="minorEastAsia" w:hAnsiTheme="minorEastAsia" w:cs="Arial"/>
          <w:b/>
          <w:color w:val="000000"/>
          <w:sz w:val="22"/>
          <w:lang w:val="pt-BR" w:eastAsia="zh-CN"/>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59313761"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Discussions on NTN UE RF</w:t>
      </w:r>
    </w:p>
    <w:p w14:paraId="54DCEEEE" w14:textId="6F634706"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067C41">
        <w:rPr>
          <w:rFonts w:asciiTheme="minorEastAsia" w:eastAsiaTheme="minorEastAsia" w:hAnsiTheme="minorEastAsia" w:cs="Arial" w:hint="eastAsia"/>
          <w:b/>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1BC2A764" w14:textId="694525C8" w:rsidR="00E950D2" w:rsidRDefault="00E950D2" w:rsidP="00E950D2">
      <w:pPr>
        <w:rPr>
          <w:lang w:eastAsia="zh-CN"/>
        </w:rPr>
      </w:pPr>
      <w:r>
        <w:rPr>
          <w:lang w:eastAsia="zh-CN"/>
        </w:rPr>
        <w:t>In last #10</w:t>
      </w:r>
      <w:r w:rsidR="005126F0">
        <w:rPr>
          <w:lang w:eastAsia="zh-CN"/>
        </w:rPr>
        <w:t>7</w:t>
      </w:r>
      <w:r>
        <w:rPr>
          <w:lang w:eastAsia="zh-CN"/>
        </w:rPr>
        <w:t xml:space="preserve"> meeting, </w:t>
      </w:r>
      <w:r w:rsidR="005126F0">
        <w:rPr>
          <w:lang w:eastAsia="zh-CN"/>
        </w:rPr>
        <w:t>the WF had captured the agreed progress in this topic</w:t>
      </w:r>
      <w:r>
        <w:rPr>
          <w:lang w:eastAsia="zh-CN"/>
        </w:rPr>
        <w:t>.</w:t>
      </w:r>
      <w:r w:rsidR="005126F0">
        <w:rPr>
          <w:lang w:eastAsia="zh-CN"/>
        </w:rPr>
        <w:t xml:space="preserve"> In this paper, we continue the discussion on this topic based on the agreed WF.</w:t>
      </w:r>
    </w:p>
    <w:p w14:paraId="413F7777" w14:textId="51716E15" w:rsidR="00D573CB" w:rsidRDefault="005126F0" w:rsidP="00B04B5F">
      <w:pPr>
        <w:pStyle w:val="1"/>
        <w:rPr>
          <w:lang w:val="en-GB"/>
        </w:rPr>
      </w:pPr>
      <w:r>
        <w:rPr>
          <w:lang w:val="en-GB"/>
        </w:rPr>
        <w:t>Discussions</w:t>
      </w:r>
    </w:p>
    <w:p w14:paraId="0A4C98A8" w14:textId="2EC58A2A" w:rsidR="00E950D2" w:rsidRPr="00FC54A2" w:rsidRDefault="00FC54A2" w:rsidP="00B04B5F">
      <w:pPr>
        <w:rPr>
          <w:b/>
          <w:u w:val="single"/>
          <w:lang w:eastAsia="zh-CN"/>
        </w:rPr>
      </w:pPr>
      <w:r w:rsidRPr="00FC54A2">
        <w:rPr>
          <w:rFonts w:hint="eastAsia"/>
          <w:b/>
          <w:u w:val="single"/>
          <w:lang w:eastAsia="zh-CN"/>
        </w:rPr>
        <w:t>D</w:t>
      </w:r>
      <w:r w:rsidRPr="00FC54A2">
        <w:rPr>
          <w:b/>
          <w:u w:val="single"/>
          <w:lang w:eastAsia="zh-CN"/>
        </w:rPr>
        <w:t>ifference in Phased array and Parabolic array of NTN UE:</w:t>
      </w:r>
    </w:p>
    <w:p w14:paraId="4304F65B" w14:textId="2ED13F90" w:rsidR="00FC54A2" w:rsidRDefault="00FC54A2" w:rsidP="00573E35">
      <w:pPr>
        <w:spacing w:after="0"/>
        <w:rPr>
          <w:bCs/>
          <w:lang w:eastAsia="zh-CN"/>
        </w:rPr>
      </w:pPr>
      <w:r>
        <w:rPr>
          <w:rFonts w:hint="eastAsia"/>
          <w:bCs/>
          <w:lang w:eastAsia="zh-CN"/>
        </w:rPr>
        <w:t>I</w:t>
      </w:r>
      <w:r>
        <w:rPr>
          <w:bCs/>
          <w:lang w:eastAsia="zh-CN"/>
        </w:rPr>
        <w:t>n our previous T-Doc R4-2308784, we had explained with numerical analysis that the phased array antenna with existing antenna pattern modelling would cause compliance issue</w:t>
      </w:r>
      <w:r w:rsidR="004B68AC">
        <w:rPr>
          <w:bCs/>
          <w:lang w:eastAsia="zh-CN"/>
        </w:rPr>
        <w:t xml:space="preserve"> </w:t>
      </w:r>
      <w:r w:rsidR="004B68AC">
        <w:rPr>
          <w:rFonts w:hint="eastAsia"/>
          <w:bCs/>
          <w:lang w:eastAsia="zh-CN"/>
        </w:rPr>
        <w:t>when</w:t>
      </w:r>
      <w:r>
        <w:rPr>
          <w:bCs/>
          <w:lang w:eastAsia="zh-CN"/>
        </w:rPr>
        <w:t xml:space="preserve"> its beam can only be steered electronically.</w:t>
      </w:r>
    </w:p>
    <w:p w14:paraId="45F36454" w14:textId="77777777" w:rsidR="00FC54A2" w:rsidRDefault="00FC54A2" w:rsidP="00573E35">
      <w:pPr>
        <w:spacing w:after="0"/>
        <w:rPr>
          <w:bCs/>
          <w:lang w:eastAsia="zh-CN"/>
        </w:rPr>
      </w:pPr>
    </w:p>
    <w:tbl>
      <w:tblPr>
        <w:tblStyle w:val="afd"/>
        <w:tblW w:w="0" w:type="auto"/>
        <w:tblLook w:val="04A0" w:firstRow="1" w:lastRow="0" w:firstColumn="1" w:lastColumn="0" w:noHBand="0" w:noVBand="1"/>
      </w:tblPr>
      <w:tblGrid>
        <w:gridCol w:w="9631"/>
      </w:tblGrid>
      <w:tr w:rsidR="00FC54A2" w14:paraId="0F1B50FC" w14:textId="77777777" w:rsidTr="00FC54A2">
        <w:tc>
          <w:tcPr>
            <w:tcW w:w="9631" w:type="dxa"/>
          </w:tcPr>
          <w:p w14:paraId="2FBE6DC9" w14:textId="76CEA9F7" w:rsidR="00FC54A2" w:rsidRPr="00FC54A2" w:rsidRDefault="00FC54A2" w:rsidP="00573E35">
            <w:pPr>
              <w:spacing w:after="0"/>
              <w:rPr>
                <w:rFonts w:eastAsiaTheme="minorEastAsia"/>
                <w:bCs/>
                <w:i/>
                <w:lang w:eastAsia="zh-CN"/>
              </w:rPr>
            </w:pPr>
            <w:r w:rsidRPr="00FC54A2">
              <w:rPr>
                <w:rFonts w:eastAsiaTheme="minorEastAsia" w:hint="eastAsia"/>
                <w:bCs/>
                <w:i/>
                <w:lang w:eastAsia="zh-CN"/>
              </w:rPr>
              <w:t>R</w:t>
            </w:r>
            <w:r w:rsidRPr="00FC54A2">
              <w:rPr>
                <w:rFonts w:eastAsiaTheme="minorEastAsia"/>
                <w:bCs/>
                <w:i/>
                <w:lang w:eastAsia="zh-CN"/>
              </w:rPr>
              <w:t>4-2308784</w:t>
            </w:r>
          </w:p>
          <w:p w14:paraId="715B596C" w14:textId="77777777" w:rsidR="00FC54A2" w:rsidRPr="00FC54A2" w:rsidRDefault="00FC54A2" w:rsidP="00573E35">
            <w:pPr>
              <w:spacing w:after="0"/>
              <w:rPr>
                <w:rFonts w:eastAsiaTheme="minorEastAsia"/>
                <w:bCs/>
                <w:i/>
                <w:lang w:eastAsia="zh-CN"/>
              </w:rPr>
            </w:pPr>
          </w:p>
          <w:p w14:paraId="378688B8" w14:textId="02C56755" w:rsidR="00FC54A2" w:rsidRPr="00FC54A2" w:rsidRDefault="00FC54A2" w:rsidP="00FC54A2">
            <w:pPr>
              <w:rPr>
                <w:i/>
                <w:lang w:eastAsia="zh-CN"/>
              </w:rPr>
            </w:pPr>
            <w:r w:rsidRPr="00FC54A2">
              <w:rPr>
                <w:b/>
                <w:i/>
                <w:lang w:eastAsia="zh-CN"/>
              </w:rPr>
              <w:t>Observation</w:t>
            </w:r>
            <w:r w:rsidRPr="00FC54A2">
              <w:rPr>
                <w:i/>
                <w:lang w:eastAsia="zh-CN"/>
              </w:rPr>
              <w:t xml:space="preserve">: </w:t>
            </w:r>
            <w:r w:rsidRPr="00FC54A2">
              <w:rPr>
                <w:rFonts w:hint="eastAsia"/>
                <w:i/>
                <w:lang w:eastAsia="zh-CN"/>
              </w:rPr>
              <w:t>F</w:t>
            </w:r>
            <w:r w:rsidRPr="00FC54A2">
              <w:rPr>
                <w:i/>
                <w:lang w:eastAsia="zh-CN"/>
              </w:rPr>
              <w:t>or the parabolic antenna, the mechanical scanning of the beam will not impact the antenna or beam pattern, it will only shift the antenna pattern to the mechanical-tilted directions.</w:t>
            </w:r>
          </w:p>
          <w:p w14:paraId="3F37C65F" w14:textId="77777777" w:rsidR="00FC54A2" w:rsidRPr="00FC54A2" w:rsidRDefault="00FC54A2" w:rsidP="00FC54A2">
            <w:pPr>
              <w:rPr>
                <w:i/>
                <w:lang w:eastAsia="zh-CN"/>
              </w:rPr>
            </w:pPr>
            <w:r w:rsidRPr="00FC54A2">
              <w:rPr>
                <w:i/>
                <w:noProof/>
                <w:lang w:val="en-US" w:eastAsia="zh-CN"/>
              </w:rPr>
              <mc:AlternateContent>
                <mc:Choice Requires="wps">
                  <w:drawing>
                    <wp:anchor distT="0" distB="0" distL="114300" distR="114300" simplePos="0" relativeHeight="251673600" behindDoc="0" locked="0" layoutInCell="1" allowOverlap="1" wp14:anchorId="5DE273E2" wp14:editId="53849FD5">
                      <wp:simplePos x="0" y="0"/>
                      <wp:positionH relativeFrom="column">
                        <wp:posOffset>4288993</wp:posOffset>
                      </wp:positionH>
                      <wp:positionV relativeFrom="paragraph">
                        <wp:posOffset>416618</wp:posOffset>
                      </wp:positionV>
                      <wp:extent cx="483323" cy="1317153"/>
                      <wp:effectExtent l="171450" t="0" r="164465" b="0"/>
                      <wp:wrapNone/>
                      <wp:docPr id="2" name="Oval 2"/>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B29C4B" id="Oval 2" o:spid="_x0000_s1026" style="position:absolute;left:0;text-align:left;margin-left:337.7pt;margin-top:32.8pt;width:38.05pt;height:103.7pt;rotation:1931977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" filled="f" strokecolor="#92d050" strokeweight="1pt">
                      <v:stroke joinstyle="miter"/>
                    </v:oval>
                  </w:pict>
                </mc:Fallback>
              </mc:AlternateContent>
            </w:r>
            <w:r w:rsidRPr="00FC54A2">
              <w:rPr>
                <w:i/>
                <w:noProof/>
                <w:lang w:val="en-US" w:eastAsia="zh-CN"/>
              </w:rPr>
              <mc:AlternateContent>
                <mc:Choice Requires="wps">
                  <w:drawing>
                    <wp:anchor distT="0" distB="0" distL="114300" distR="114300" simplePos="0" relativeHeight="251672576" behindDoc="0" locked="0" layoutInCell="1" allowOverlap="1" wp14:anchorId="21F49C73" wp14:editId="4022BB19">
                      <wp:simplePos x="0" y="0"/>
                      <wp:positionH relativeFrom="column">
                        <wp:posOffset>1002521</wp:posOffset>
                      </wp:positionH>
                      <wp:positionV relativeFrom="paragraph">
                        <wp:posOffset>416680</wp:posOffset>
                      </wp:positionV>
                      <wp:extent cx="483323" cy="1317153"/>
                      <wp:effectExtent l="171450" t="0" r="164465" b="0"/>
                      <wp:wrapNone/>
                      <wp:docPr id="7" name="Oval 7"/>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9D467F" id="Oval 7" o:spid="_x0000_s1026" style="position:absolute;left:0;text-align:left;margin-left:78.95pt;margin-top:32.8pt;width:38.05pt;height:103.7pt;rotation:1931977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" filled="f" strokecolor="#92d050" strokeweight="1pt">
                      <v:stroke joinstyle="miter"/>
                    </v:oval>
                  </w:pict>
                </mc:Fallback>
              </mc:AlternateContent>
            </w:r>
            <w:r w:rsidRPr="00FC54A2">
              <w:rPr>
                <w:i/>
                <w:noProof/>
                <w:lang w:val="en-US" w:eastAsia="zh-CN"/>
              </w:rPr>
              <w:drawing>
                <wp:inline distT="0" distB="0" distL="0" distR="0" wp14:anchorId="0F708753" wp14:editId="6B043B70">
                  <wp:extent cx="2880000" cy="2160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160075"/>
                          </a:xfrm>
                          <a:prstGeom prst="rect">
                            <a:avLst/>
                          </a:prstGeom>
                        </pic:spPr>
                      </pic:pic>
                    </a:graphicData>
                  </a:graphic>
                </wp:inline>
              </w:drawing>
            </w:r>
            <w:r w:rsidRPr="00FC54A2">
              <w:rPr>
                <w:i/>
                <w:noProof/>
                <w:lang w:val="en-US" w:eastAsia="zh-CN"/>
              </w:rPr>
              <w:drawing>
                <wp:inline distT="0" distB="0" distL="0" distR="0" wp14:anchorId="1C69320C" wp14:editId="0AB1C1AA">
                  <wp:extent cx="2880000" cy="216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160075"/>
                          </a:xfrm>
                          <a:prstGeom prst="rect">
                            <a:avLst/>
                          </a:prstGeom>
                        </pic:spPr>
                      </pic:pic>
                    </a:graphicData>
                  </a:graphic>
                </wp:inline>
              </w:drawing>
            </w:r>
          </w:p>
          <w:p w14:paraId="59C207F2" w14:textId="13DE2364" w:rsidR="00FC54A2" w:rsidRPr="00FC54A2" w:rsidRDefault="00FC54A2" w:rsidP="00FC54A2">
            <w:pPr>
              <w:rPr>
                <w:i/>
                <w:lang w:eastAsia="zh-CN"/>
              </w:rPr>
            </w:pPr>
            <w:r w:rsidRPr="00FC54A2">
              <w:rPr>
                <w:b/>
                <w:i/>
                <w:lang w:eastAsia="zh-CN"/>
              </w:rPr>
              <w:t>Observation</w:t>
            </w:r>
            <w:r w:rsidRPr="00FC54A2">
              <w:rPr>
                <w:i/>
                <w:lang w:eastAsia="zh-CN"/>
              </w:rPr>
              <w:t>: For phased-array antenna, after electrical tilting, the off-axis eirp will exceed the S-524 mask because of the sidelobe distortion due to phased-shift nature of the AAS antenna. In this case, in order to meet S-524 off-axis eirp mask, the NTN UE power had to be reduced to lower its side lobe.</w:t>
            </w:r>
          </w:p>
          <w:p w14:paraId="03B7BC2A" w14:textId="77777777" w:rsidR="00FC54A2" w:rsidRPr="00FC54A2" w:rsidRDefault="00FC54A2" w:rsidP="00FC54A2">
            <w:pPr>
              <w:rPr>
                <w:i/>
                <w:lang w:eastAsia="zh-CN"/>
              </w:rPr>
            </w:pPr>
            <w:r w:rsidRPr="00FC54A2">
              <w:rPr>
                <w:i/>
                <w:lang w:eastAsia="zh-CN"/>
              </w:rPr>
              <w:t>Following figures shows the 40x40 phased array referring to R4-2305383 with adjusted power may results in failure to meet compliance of ITU-R S.524 off-axis eirp mask when it electronically tilting its beam with certain degrees, e.g. 30, 60 in figures.</w:t>
            </w:r>
          </w:p>
          <w:p w14:paraId="3ABA444A" w14:textId="77777777" w:rsidR="00FC54A2" w:rsidRPr="00FC54A2" w:rsidRDefault="00FC54A2" w:rsidP="00FC54A2">
            <w:pPr>
              <w:jc w:val="center"/>
              <w:rPr>
                <w:i/>
                <w:noProof/>
                <w:lang w:val="en-US" w:eastAsia="zh-CN"/>
              </w:rPr>
            </w:pPr>
            <w:r w:rsidRPr="00FC54A2">
              <w:rPr>
                <w:i/>
                <w:noProof/>
                <w:lang w:val="en-US" w:eastAsia="zh-CN"/>
              </w:rPr>
              <w:lastRenderedPageBreak/>
              <mc:AlternateContent>
                <mc:Choice Requires="wps">
                  <w:drawing>
                    <wp:anchor distT="0" distB="0" distL="114300" distR="114300" simplePos="0" relativeHeight="251671552" behindDoc="0" locked="0" layoutInCell="1" allowOverlap="1" wp14:anchorId="605F5F49" wp14:editId="45D76D21">
                      <wp:simplePos x="0" y="0"/>
                      <wp:positionH relativeFrom="column">
                        <wp:posOffset>2546961</wp:posOffset>
                      </wp:positionH>
                      <wp:positionV relativeFrom="paragraph">
                        <wp:posOffset>330415</wp:posOffset>
                      </wp:positionV>
                      <wp:extent cx="483323" cy="1317153"/>
                      <wp:effectExtent l="171450" t="0" r="164465" b="0"/>
                      <wp:wrapNone/>
                      <wp:docPr id="8" name="Oval 8"/>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624BEA" id="Oval 8" o:spid="_x0000_s1026" style="position:absolute;left:0;text-align:left;margin-left:200.55pt;margin-top:26pt;width:38.05pt;height:103.7pt;rotation:1931977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" filled="f" strokecolor="#92d050" strokeweight="1pt">
                      <v:stroke joinstyle="miter"/>
                    </v:oval>
                  </w:pict>
                </mc:Fallback>
              </mc:AlternateContent>
            </w:r>
            <w:r w:rsidRPr="00FC54A2">
              <w:rPr>
                <w:i/>
                <w:noProof/>
                <w:lang w:val="en-US" w:eastAsia="zh-CN"/>
              </w:rPr>
              <w:drawing>
                <wp:inline distT="0" distB="0" distL="0" distR="0" wp14:anchorId="74825D42" wp14:editId="484097C0">
                  <wp:extent cx="2880000" cy="2160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75"/>
                          </a:xfrm>
                          <a:prstGeom prst="rect">
                            <a:avLst/>
                          </a:prstGeom>
                        </pic:spPr>
                      </pic:pic>
                    </a:graphicData>
                  </a:graphic>
                </wp:inline>
              </w:drawing>
            </w:r>
          </w:p>
          <w:p w14:paraId="16DAAB18" w14:textId="77777777" w:rsidR="00FC54A2" w:rsidRPr="00FC54A2" w:rsidRDefault="00FC54A2" w:rsidP="00FC54A2">
            <w:pPr>
              <w:rPr>
                <w:i/>
                <w:lang w:eastAsia="zh-CN"/>
              </w:rPr>
            </w:pPr>
            <w:r w:rsidRPr="00FC54A2">
              <w:rPr>
                <w:i/>
                <w:noProof/>
                <w:lang w:val="en-US" w:eastAsia="zh-CN"/>
              </w:rPr>
              <mc:AlternateContent>
                <mc:Choice Requires="wps">
                  <w:drawing>
                    <wp:anchor distT="0" distB="0" distL="114300" distR="114300" simplePos="0" relativeHeight="251670528" behindDoc="0" locked="0" layoutInCell="1" allowOverlap="1" wp14:anchorId="710A7471" wp14:editId="39220F22">
                      <wp:simplePos x="0" y="0"/>
                      <wp:positionH relativeFrom="column">
                        <wp:posOffset>4220486</wp:posOffset>
                      </wp:positionH>
                      <wp:positionV relativeFrom="paragraph">
                        <wp:posOffset>369219</wp:posOffset>
                      </wp:positionV>
                      <wp:extent cx="483323" cy="1317153"/>
                      <wp:effectExtent l="171450" t="0" r="164465" b="0"/>
                      <wp:wrapNone/>
                      <wp:docPr id="9" name="Oval 9"/>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1BE678" id="Oval 9" o:spid="_x0000_s1026" style="position:absolute;left:0;text-align:left;margin-left:332.3pt;margin-top:29.05pt;width:38.05pt;height:103.7pt;rotation:193197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" filled="f" strokecolor="red" strokeweight="1pt">
                      <v:stroke joinstyle="miter"/>
                    </v:oval>
                  </w:pict>
                </mc:Fallback>
              </mc:AlternateContent>
            </w:r>
            <w:r w:rsidRPr="00FC54A2">
              <w:rPr>
                <w:i/>
                <w:noProof/>
                <w:lang w:val="en-US" w:eastAsia="zh-CN"/>
              </w:rPr>
              <mc:AlternateContent>
                <mc:Choice Requires="wps">
                  <w:drawing>
                    <wp:anchor distT="0" distB="0" distL="114300" distR="114300" simplePos="0" relativeHeight="251669504" behindDoc="0" locked="0" layoutInCell="1" allowOverlap="1" wp14:anchorId="6AAB5D65" wp14:editId="4B2AE7EC">
                      <wp:simplePos x="0" y="0"/>
                      <wp:positionH relativeFrom="column">
                        <wp:posOffset>1689974</wp:posOffset>
                      </wp:positionH>
                      <wp:positionV relativeFrom="paragraph">
                        <wp:posOffset>368611</wp:posOffset>
                      </wp:positionV>
                      <wp:extent cx="483323" cy="1317153"/>
                      <wp:effectExtent l="171450" t="0" r="164465" b="0"/>
                      <wp:wrapNone/>
                      <wp:docPr id="12" name="Oval 12"/>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210E10" id="Oval 12" o:spid="_x0000_s1026" style="position:absolute;left:0;text-align:left;margin-left:133.05pt;margin-top:29pt;width:38.05pt;height:103.7pt;rotation:193197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" filled="f" strokecolor="red" strokeweight="1pt">
                      <v:stroke joinstyle="miter"/>
                    </v:oval>
                  </w:pict>
                </mc:Fallback>
              </mc:AlternateContent>
            </w:r>
            <w:r w:rsidRPr="00FC54A2">
              <w:rPr>
                <w:i/>
                <w:noProof/>
                <w:lang w:val="en-US" w:eastAsia="zh-CN"/>
              </w:rPr>
              <w:drawing>
                <wp:inline distT="0" distB="0" distL="0" distR="0" wp14:anchorId="481028B8" wp14:editId="2EF6E879">
                  <wp:extent cx="2880000" cy="2160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75"/>
                          </a:xfrm>
                          <a:prstGeom prst="rect">
                            <a:avLst/>
                          </a:prstGeom>
                        </pic:spPr>
                      </pic:pic>
                    </a:graphicData>
                  </a:graphic>
                </wp:inline>
              </w:drawing>
            </w:r>
            <w:r w:rsidRPr="00FC54A2">
              <w:rPr>
                <w:i/>
                <w:noProof/>
                <w:lang w:val="en-US" w:eastAsia="zh-CN"/>
              </w:rPr>
              <w:t xml:space="preserve"> </w:t>
            </w:r>
            <w:r w:rsidRPr="00FC54A2">
              <w:rPr>
                <w:i/>
                <w:noProof/>
                <w:lang w:val="en-US" w:eastAsia="zh-CN"/>
              </w:rPr>
              <w:drawing>
                <wp:inline distT="0" distB="0" distL="0" distR="0" wp14:anchorId="51412453" wp14:editId="4B1B7119">
                  <wp:extent cx="2880000" cy="2160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75"/>
                          </a:xfrm>
                          <a:prstGeom prst="rect">
                            <a:avLst/>
                          </a:prstGeom>
                        </pic:spPr>
                      </pic:pic>
                    </a:graphicData>
                  </a:graphic>
                </wp:inline>
              </w:drawing>
            </w:r>
          </w:p>
          <w:p w14:paraId="04DC3649" w14:textId="4F3B4477" w:rsidR="00FC54A2" w:rsidRPr="00FC54A2" w:rsidRDefault="00FC54A2" w:rsidP="00573E35">
            <w:pPr>
              <w:spacing w:after="0"/>
              <w:rPr>
                <w:rFonts w:eastAsiaTheme="minorEastAsia"/>
                <w:bCs/>
                <w:i/>
                <w:lang w:eastAsia="zh-CN"/>
              </w:rPr>
            </w:pPr>
          </w:p>
        </w:tc>
      </w:tr>
    </w:tbl>
    <w:p w14:paraId="16E703A1" w14:textId="255CBD8A" w:rsidR="00FC54A2" w:rsidRDefault="00FC54A2" w:rsidP="00573E35">
      <w:pPr>
        <w:spacing w:after="0"/>
        <w:rPr>
          <w:bCs/>
          <w:lang w:eastAsia="zh-CN"/>
        </w:rPr>
      </w:pPr>
    </w:p>
    <w:p w14:paraId="71E0147F" w14:textId="4E3D360F" w:rsidR="00FC54A2" w:rsidRDefault="00FC54A2" w:rsidP="00573E35">
      <w:pPr>
        <w:spacing w:after="0"/>
        <w:rPr>
          <w:bCs/>
          <w:lang w:eastAsia="zh-CN"/>
        </w:rPr>
      </w:pPr>
      <w:r w:rsidRPr="00B46856">
        <w:rPr>
          <w:b/>
          <w:bCs/>
          <w:lang w:eastAsia="zh-CN"/>
        </w:rPr>
        <w:t>Observation 1</w:t>
      </w:r>
      <w:r>
        <w:rPr>
          <w:bCs/>
          <w:lang w:eastAsia="zh-CN"/>
        </w:rPr>
        <w:t>: The traditional 3GPP phased array pattern modelling assumed equally weighted elements for array pattern. The phased array with such pattern would cause off-eirp exceedance if the beam s</w:t>
      </w:r>
      <w:r w:rsidR="00B46856">
        <w:rPr>
          <w:bCs/>
          <w:lang w:eastAsia="zh-CN"/>
        </w:rPr>
        <w:t>teering is totally dependent on electronically steering, i.e. by phase shifters.</w:t>
      </w:r>
      <w:r>
        <w:rPr>
          <w:bCs/>
          <w:lang w:eastAsia="zh-CN"/>
        </w:rPr>
        <w:t xml:space="preserve"> </w:t>
      </w:r>
    </w:p>
    <w:p w14:paraId="1C282B61" w14:textId="4C14DE7C" w:rsidR="00B46856" w:rsidRDefault="00B46856" w:rsidP="00573E35">
      <w:pPr>
        <w:spacing w:after="0"/>
        <w:rPr>
          <w:bCs/>
          <w:lang w:eastAsia="zh-CN"/>
        </w:rPr>
      </w:pPr>
    </w:p>
    <w:p w14:paraId="57A8285E" w14:textId="14E14E49" w:rsidR="00B46856" w:rsidRDefault="00B46856" w:rsidP="00573E35">
      <w:pPr>
        <w:spacing w:after="0"/>
        <w:rPr>
          <w:bCs/>
          <w:lang w:eastAsia="zh-CN"/>
        </w:rPr>
      </w:pPr>
      <w:r w:rsidRPr="00B46856">
        <w:rPr>
          <w:rFonts w:hint="eastAsia"/>
          <w:b/>
          <w:bCs/>
          <w:lang w:eastAsia="zh-CN"/>
        </w:rPr>
        <w:t>O</w:t>
      </w:r>
      <w:r w:rsidRPr="00B46856">
        <w:rPr>
          <w:b/>
          <w:bCs/>
          <w:lang w:eastAsia="zh-CN"/>
        </w:rPr>
        <w:t>bservation 2</w:t>
      </w:r>
      <w:r>
        <w:rPr>
          <w:bCs/>
          <w:lang w:eastAsia="zh-CN"/>
        </w:rPr>
        <w:t>: To comply with off-axis eirp regulations, the phased array of NTN UE need to either have un-equally weighted phased array antenna; or a steering method combining both mechanical steering (by antenna holder) and electronical steering (by phase shifters).</w:t>
      </w:r>
    </w:p>
    <w:p w14:paraId="34661EFA" w14:textId="2284F0C8" w:rsidR="00FC54A2" w:rsidRDefault="00FC54A2" w:rsidP="00573E35">
      <w:pPr>
        <w:spacing w:after="0"/>
        <w:rPr>
          <w:bCs/>
        </w:rPr>
      </w:pPr>
    </w:p>
    <w:p w14:paraId="1684432C" w14:textId="34BE6323" w:rsidR="00B46856" w:rsidRPr="00B46856" w:rsidRDefault="00B46856" w:rsidP="00573E35">
      <w:pPr>
        <w:spacing w:after="0"/>
        <w:rPr>
          <w:b/>
          <w:bCs/>
          <w:lang w:eastAsia="zh-CN"/>
        </w:rPr>
      </w:pPr>
      <w:r w:rsidRPr="00B46856">
        <w:rPr>
          <w:rFonts w:hint="eastAsia"/>
          <w:b/>
          <w:bCs/>
          <w:lang w:eastAsia="zh-CN"/>
        </w:rPr>
        <w:t>P</w:t>
      </w:r>
      <w:r w:rsidRPr="00B46856">
        <w:rPr>
          <w:b/>
          <w:bCs/>
          <w:lang w:eastAsia="zh-CN"/>
        </w:rPr>
        <w:t xml:space="preserve">roposal 1: Based on our observations, the phased array </w:t>
      </w:r>
      <w:r w:rsidR="002C0B33">
        <w:rPr>
          <w:b/>
          <w:bCs/>
          <w:lang w:eastAsia="zh-CN"/>
        </w:rPr>
        <w:t>could</w:t>
      </w:r>
      <w:r w:rsidRPr="00B46856">
        <w:rPr>
          <w:b/>
          <w:bCs/>
          <w:lang w:eastAsia="zh-CN"/>
        </w:rPr>
        <w:t xml:space="preserve"> be considered but its antenna pattern and/or steering method must make sure its transmission can comply with regulations.</w:t>
      </w:r>
    </w:p>
    <w:p w14:paraId="588E9DF8" w14:textId="77777777" w:rsidR="00B46856" w:rsidRPr="00B46856" w:rsidRDefault="00B46856" w:rsidP="00573E35">
      <w:pPr>
        <w:spacing w:after="0"/>
        <w:rPr>
          <w:b/>
          <w:bCs/>
          <w:lang w:eastAsia="zh-CN"/>
        </w:rPr>
      </w:pPr>
    </w:p>
    <w:p w14:paraId="6115ED37" w14:textId="7DB51502" w:rsidR="00B46856" w:rsidRDefault="00B46856" w:rsidP="00573E35">
      <w:pPr>
        <w:spacing w:after="0"/>
        <w:rPr>
          <w:b/>
          <w:bCs/>
          <w:lang w:eastAsia="zh-CN"/>
        </w:rPr>
      </w:pPr>
      <w:r w:rsidRPr="00B46856">
        <w:rPr>
          <w:b/>
          <w:bCs/>
          <w:lang w:eastAsia="zh-CN"/>
        </w:rPr>
        <w:t>Proposal 2: To comply with regulation, NTN UE operating with phased array antenna should build an un-equal weighted phased array pattern modelling, or</w:t>
      </w:r>
      <w:r w:rsidR="004B68AC">
        <w:rPr>
          <w:b/>
          <w:bCs/>
          <w:lang w:eastAsia="zh-CN"/>
        </w:rPr>
        <w:t xml:space="preserve"> it should be operated with</w:t>
      </w:r>
      <w:r w:rsidRPr="00B46856">
        <w:rPr>
          <w:b/>
          <w:bCs/>
          <w:lang w:eastAsia="zh-CN"/>
        </w:rPr>
        <w:t xml:space="preserve"> a hybrid steering method combining both mechanical and electronical tilting should be assumed.</w:t>
      </w:r>
    </w:p>
    <w:p w14:paraId="76C07015" w14:textId="77777777" w:rsidR="002C0B33" w:rsidRDefault="002C0B33" w:rsidP="00573E35">
      <w:pPr>
        <w:spacing w:after="0"/>
        <w:rPr>
          <w:b/>
          <w:bCs/>
          <w:lang w:eastAsia="zh-CN"/>
        </w:rPr>
      </w:pPr>
    </w:p>
    <w:p w14:paraId="24FD586A" w14:textId="77777777" w:rsidR="004B68AC" w:rsidRDefault="004B68AC" w:rsidP="002C0B33">
      <w:pPr>
        <w:rPr>
          <w:b/>
          <w:u w:val="single"/>
          <w:lang w:eastAsia="zh-CN"/>
        </w:rPr>
      </w:pPr>
    </w:p>
    <w:p w14:paraId="166AC61A" w14:textId="1548CD6C" w:rsidR="002C0B33" w:rsidRPr="00FC54A2" w:rsidRDefault="002C0B33" w:rsidP="002C0B33">
      <w:pPr>
        <w:rPr>
          <w:b/>
          <w:u w:val="single"/>
          <w:lang w:eastAsia="zh-CN"/>
        </w:rPr>
      </w:pPr>
      <w:r>
        <w:rPr>
          <w:b/>
          <w:u w:val="single"/>
          <w:lang w:eastAsia="zh-CN"/>
        </w:rPr>
        <w:t>Noise Figure</w:t>
      </w:r>
    </w:p>
    <w:p w14:paraId="193E9EAD" w14:textId="33081E0C" w:rsidR="002C0B33" w:rsidRPr="002C0B33" w:rsidRDefault="002C0B33" w:rsidP="002C0B33">
      <w:pPr>
        <w:rPr>
          <w:lang w:eastAsia="zh-CN"/>
        </w:rPr>
      </w:pPr>
      <w:r w:rsidRPr="002C0B33">
        <w:rPr>
          <w:b/>
          <w:lang w:eastAsia="zh-CN"/>
        </w:rPr>
        <w:t>Observation 3</w:t>
      </w:r>
      <w:r>
        <w:rPr>
          <w:lang w:eastAsia="zh-CN"/>
        </w:rPr>
        <w:t xml:space="preserve">: From the discussion in RAN4 #107 meeting, different proponents had expressed the NF is not related to whether its phased array or parabolic antenna. The discussion leads to the cost of NTN UE seems to be the gap of different noise figure performances. </w:t>
      </w:r>
    </w:p>
    <w:p w14:paraId="125A146A" w14:textId="1BB972CE" w:rsidR="002C0B33" w:rsidRPr="00793348" w:rsidRDefault="002C0B33" w:rsidP="002C0B33">
      <w:pPr>
        <w:rPr>
          <w:b/>
          <w:lang w:eastAsia="zh-CN"/>
        </w:rPr>
      </w:pPr>
      <w:r w:rsidRPr="00793348">
        <w:rPr>
          <w:rFonts w:hint="eastAsia"/>
          <w:b/>
          <w:lang w:eastAsia="zh-CN"/>
        </w:rPr>
        <w:t>P</w:t>
      </w:r>
      <w:r w:rsidRPr="00793348">
        <w:rPr>
          <w:b/>
          <w:lang w:eastAsia="zh-CN"/>
        </w:rPr>
        <w:t xml:space="preserve">roposal </w:t>
      </w:r>
      <w:r w:rsidR="007579C8">
        <w:rPr>
          <w:b/>
          <w:lang w:eastAsia="zh-CN"/>
        </w:rPr>
        <w:t>3</w:t>
      </w:r>
      <w:r w:rsidRPr="00793348">
        <w:rPr>
          <w:b/>
          <w:lang w:eastAsia="zh-CN"/>
        </w:rPr>
        <w:t>:</w:t>
      </w:r>
      <w:r w:rsidR="00793348" w:rsidRPr="00793348">
        <w:rPr>
          <w:b/>
          <w:lang w:eastAsia="zh-CN"/>
        </w:rPr>
        <w:t xml:space="preserve"> </w:t>
      </w:r>
      <w:r w:rsidR="004B68AC">
        <w:rPr>
          <w:b/>
          <w:lang w:eastAsia="zh-CN"/>
        </w:rPr>
        <w:t>W</w:t>
      </w:r>
      <w:r w:rsidR="00793348" w:rsidRPr="00793348">
        <w:rPr>
          <w:b/>
          <w:lang w:eastAsia="zh-CN"/>
        </w:rPr>
        <w:t>e suggest to</w:t>
      </w:r>
      <w:r w:rsidRPr="00793348">
        <w:rPr>
          <w:b/>
          <w:lang w:eastAsia="zh-CN"/>
        </w:rPr>
        <w:t xml:space="preserve"> </w:t>
      </w:r>
      <w:r w:rsidR="004B68AC">
        <w:rPr>
          <w:b/>
          <w:lang w:eastAsia="zh-CN"/>
        </w:rPr>
        <w:t>progress the study with one NF value with higher priority</w:t>
      </w:r>
      <w:r w:rsidR="00793348" w:rsidRPr="00793348">
        <w:rPr>
          <w:b/>
          <w:lang w:eastAsia="zh-CN"/>
        </w:rPr>
        <w:t>.</w:t>
      </w:r>
      <w:r w:rsidR="004B68AC">
        <w:rPr>
          <w:b/>
          <w:lang w:eastAsia="zh-CN"/>
        </w:rPr>
        <w:t xml:space="preserve"> If the study indicates unacceptable capability in NTN UE Rx side, then we can always consider the other NF option to make sure the final conclusion are made by considering both options</w:t>
      </w:r>
    </w:p>
    <w:p w14:paraId="30B2363F" w14:textId="3FB37FF3" w:rsidR="00606FC4" w:rsidRDefault="00606FC4" w:rsidP="00606FC4">
      <w:pPr>
        <w:pStyle w:val="1"/>
        <w:rPr>
          <w:lang w:val="en-GB"/>
        </w:rPr>
      </w:pPr>
      <w:r>
        <w:rPr>
          <w:rFonts w:hint="eastAsia"/>
          <w:lang w:val="en-GB" w:eastAsia="zh-CN"/>
        </w:rPr>
        <w:lastRenderedPageBreak/>
        <w:t>Con</w:t>
      </w:r>
      <w:r>
        <w:rPr>
          <w:lang w:val="en-GB"/>
        </w:rPr>
        <w:t>clusion</w:t>
      </w:r>
    </w:p>
    <w:p w14:paraId="459A593E" w14:textId="77777777" w:rsidR="00793348" w:rsidRDefault="00793348" w:rsidP="00793348">
      <w:pPr>
        <w:spacing w:after="0"/>
        <w:rPr>
          <w:bCs/>
          <w:lang w:eastAsia="zh-CN"/>
        </w:rPr>
      </w:pPr>
      <w:r w:rsidRPr="00B46856">
        <w:rPr>
          <w:b/>
          <w:bCs/>
          <w:lang w:eastAsia="zh-CN"/>
        </w:rPr>
        <w:t>Observation 1</w:t>
      </w:r>
      <w:r>
        <w:rPr>
          <w:bCs/>
          <w:lang w:eastAsia="zh-CN"/>
        </w:rPr>
        <w:t xml:space="preserve">: The traditional 3GPP phased array pattern modelling assumed equally weighted elements for array pattern. The phased array with such pattern would cause off-eirp exceedance if the beam steering is totally dependent on electronically steering, i.e. by phase shifters. </w:t>
      </w:r>
    </w:p>
    <w:p w14:paraId="4D5E7C22" w14:textId="77777777" w:rsidR="00793348" w:rsidRDefault="00793348" w:rsidP="00793348">
      <w:pPr>
        <w:spacing w:after="0"/>
        <w:rPr>
          <w:bCs/>
          <w:lang w:eastAsia="zh-CN"/>
        </w:rPr>
      </w:pPr>
    </w:p>
    <w:p w14:paraId="3CCD11AC" w14:textId="77777777" w:rsidR="00793348" w:rsidRDefault="00793348" w:rsidP="00793348">
      <w:pPr>
        <w:spacing w:after="0"/>
        <w:rPr>
          <w:bCs/>
          <w:lang w:eastAsia="zh-CN"/>
        </w:rPr>
      </w:pPr>
      <w:r w:rsidRPr="00B46856">
        <w:rPr>
          <w:rFonts w:hint="eastAsia"/>
          <w:b/>
          <w:bCs/>
          <w:lang w:eastAsia="zh-CN"/>
        </w:rPr>
        <w:t>O</w:t>
      </w:r>
      <w:r w:rsidRPr="00B46856">
        <w:rPr>
          <w:b/>
          <w:bCs/>
          <w:lang w:eastAsia="zh-CN"/>
        </w:rPr>
        <w:t>bservation 2</w:t>
      </w:r>
      <w:r>
        <w:rPr>
          <w:bCs/>
          <w:lang w:eastAsia="zh-CN"/>
        </w:rPr>
        <w:t>: To comply with off-axis eirp regulations, the phased array of NTN UE need to either have un-equally weighted phased array antenna; or a steering method combining both mechanical steering (by antenna holder) and electronical steering (by phase shifters).</w:t>
      </w:r>
    </w:p>
    <w:p w14:paraId="222BCDDA" w14:textId="77777777" w:rsidR="00793348" w:rsidRDefault="00793348" w:rsidP="00793348">
      <w:pPr>
        <w:spacing w:after="0"/>
        <w:rPr>
          <w:bCs/>
        </w:rPr>
      </w:pPr>
    </w:p>
    <w:p w14:paraId="0584D9EC" w14:textId="77777777" w:rsidR="00793348" w:rsidRPr="00B46856" w:rsidRDefault="00793348" w:rsidP="00793348">
      <w:pPr>
        <w:spacing w:after="0"/>
        <w:rPr>
          <w:b/>
          <w:bCs/>
          <w:lang w:eastAsia="zh-CN"/>
        </w:rPr>
      </w:pPr>
      <w:r w:rsidRPr="00B46856">
        <w:rPr>
          <w:rFonts w:hint="eastAsia"/>
          <w:b/>
          <w:bCs/>
          <w:lang w:eastAsia="zh-CN"/>
        </w:rPr>
        <w:t>P</w:t>
      </w:r>
      <w:r w:rsidRPr="00B46856">
        <w:rPr>
          <w:b/>
          <w:bCs/>
          <w:lang w:eastAsia="zh-CN"/>
        </w:rPr>
        <w:t xml:space="preserve">roposal 1: Based on our observations, the phased array </w:t>
      </w:r>
      <w:r>
        <w:rPr>
          <w:b/>
          <w:bCs/>
          <w:lang w:eastAsia="zh-CN"/>
        </w:rPr>
        <w:t>could</w:t>
      </w:r>
      <w:r w:rsidRPr="00B46856">
        <w:rPr>
          <w:b/>
          <w:bCs/>
          <w:lang w:eastAsia="zh-CN"/>
        </w:rPr>
        <w:t xml:space="preserve"> be considered but its antenna pattern and/or steering method must make sure its transmission can comply with regulations.</w:t>
      </w:r>
    </w:p>
    <w:p w14:paraId="54A8EF47" w14:textId="77777777" w:rsidR="00793348" w:rsidRPr="00B46856" w:rsidRDefault="00793348" w:rsidP="00793348">
      <w:pPr>
        <w:spacing w:after="0"/>
        <w:rPr>
          <w:b/>
          <w:bCs/>
          <w:lang w:eastAsia="zh-CN"/>
        </w:rPr>
      </w:pPr>
    </w:p>
    <w:p w14:paraId="750D2B73" w14:textId="77777777" w:rsidR="004B68AC" w:rsidRDefault="004B68AC" w:rsidP="004B68AC">
      <w:pPr>
        <w:spacing w:after="0"/>
        <w:rPr>
          <w:b/>
          <w:bCs/>
          <w:lang w:eastAsia="zh-CN"/>
        </w:rPr>
      </w:pPr>
      <w:r w:rsidRPr="00B46856">
        <w:rPr>
          <w:b/>
          <w:bCs/>
          <w:lang w:eastAsia="zh-CN"/>
        </w:rPr>
        <w:t>Proposal 2: To comply with regulation, NTN UE operating with phased array antenna should build an un-equal weighted phased array pattern modelling, or</w:t>
      </w:r>
      <w:r>
        <w:rPr>
          <w:b/>
          <w:bCs/>
          <w:lang w:eastAsia="zh-CN"/>
        </w:rPr>
        <w:t xml:space="preserve"> it should be operated with</w:t>
      </w:r>
      <w:r w:rsidRPr="00B46856">
        <w:rPr>
          <w:b/>
          <w:bCs/>
          <w:lang w:eastAsia="zh-CN"/>
        </w:rPr>
        <w:t xml:space="preserve"> a hybrid steering method combining both mechanical and electronical tilting should be assumed.</w:t>
      </w:r>
    </w:p>
    <w:p w14:paraId="0FD4A133" w14:textId="6B38C843" w:rsidR="00606FC4" w:rsidRPr="00793348" w:rsidRDefault="00606FC4" w:rsidP="00304BC4">
      <w:pPr>
        <w:jc w:val="both"/>
        <w:rPr>
          <w:b/>
          <w:lang w:eastAsia="zh-CN"/>
        </w:rPr>
      </w:pPr>
    </w:p>
    <w:p w14:paraId="6F194081" w14:textId="77777777" w:rsidR="00793348" w:rsidRPr="002C0B33" w:rsidRDefault="00793348" w:rsidP="00793348">
      <w:pPr>
        <w:rPr>
          <w:lang w:eastAsia="zh-CN"/>
        </w:rPr>
      </w:pPr>
      <w:r w:rsidRPr="002C0B33">
        <w:rPr>
          <w:b/>
          <w:lang w:eastAsia="zh-CN"/>
        </w:rPr>
        <w:t>Observation 3</w:t>
      </w:r>
      <w:r>
        <w:rPr>
          <w:lang w:eastAsia="zh-CN"/>
        </w:rPr>
        <w:t xml:space="preserve">: From the discussion in RAN4 #107 meeting, different proponents had expressed the NF is not related to whether its phased array or parabolic antenna. The discussion leads to the cost of NTN UE seems to be the gap of different noise figure performances. </w:t>
      </w:r>
    </w:p>
    <w:p w14:paraId="2EBEEAD4" w14:textId="77777777" w:rsidR="004B68AC" w:rsidRPr="00793348" w:rsidRDefault="004B68AC" w:rsidP="004B68AC">
      <w:pPr>
        <w:rPr>
          <w:b/>
          <w:lang w:eastAsia="zh-CN"/>
        </w:rPr>
      </w:pPr>
      <w:r w:rsidRPr="00793348">
        <w:rPr>
          <w:rFonts w:hint="eastAsia"/>
          <w:b/>
          <w:lang w:eastAsia="zh-CN"/>
        </w:rPr>
        <w:t>P</w:t>
      </w:r>
      <w:r w:rsidRPr="00793348">
        <w:rPr>
          <w:b/>
          <w:lang w:eastAsia="zh-CN"/>
        </w:rPr>
        <w:t xml:space="preserve">roposal </w:t>
      </w:r>
      <w:r>
        <w:rPr>
          <w:b/>
          <w:lang w:eastAsia="zh-CN"/>
        </w:rPr>
        <w:t>3</w:t>
      </w:r>
      <w:r w:rsidRPr="00793348">
        <w:rPr>
          <w:b/>
          <w:lang w:eastAsia="zh-CN"/>
        </w:rPr>
        <w:t xml:space="preserve">: </w:t>
      </w:r>
      <w:r>
        <w:rPr>
          <w:b/>
          <w:lang w:eastAsia="zh-CN"/>
        </w:rPr>
        <w:t>W</w:t>
      </w:r>
      <w:r w:rsidRPr="00793348">
        <w:rPr>
          <w:b/>
          <w:lang w:eastAsia="zh-CN"/>
        </w:rPr>
        <w:t xml:space="preserve">e suggest to </w:t>
      </w:r>
      <w:r>
        <w:rPr>
          <w:b/>
          <w:lang w:eastAsia="zh-CN"/>
        </w:rPr>
        <w:t>progress the study with one NF value with higher priority</w:t>
      </w:r>
      <w:r w:rsidRPr="00793348">
        <w:rPr>
          <w:b/>
          <w:lang w:eastAsia="zh-CN"/>
        </w:rPr>
        <w:t>.</w:t>
      </w:r>
      <w:r>
        <w:rPr>
          <w:b/>
          <w:lang w:eastAsia="zh-CN"/>
        </w:rPr>
        <w:t xml:space="preserve"> If the study indicates unacceptable capability in NTN UE Rx side, then we can always consider the other NF option to make sure the final conclusion are made by considering both options</w:t>
      </w:r>
    </w:p>
    <w:p w14:paraId="705DE395" w14:textId="77777777" w:rsidR="0038629F" w:rsidRPr="00261FB4" w:rsidRDefault="009E3E95" w:rsidP="00533201">
      <w:pPr>
        <w:pStyle w:val="1"/>
      </w:pPr>
      <w:bookmarkStart w:id="0" w:name="_GoBack"/>
      <w:bookmarkEnd w:id="0"/>
      <w:r w:rsidRPr="00261FB4">
        <w:rPr>
          <w:lang w:val="en-GB"/>
        </w:rPr>
        <w:t>Reference</w:t>
      </w:r>
    </w:p>
    <w:p w14:paraId="281BBE9E" w14:textId="33FAAC2C" w:rsidR="00B04B5F" w:rsidRDefault="003D614D">
      <w:r>
        <w:t>[1</w:t>
      </w:r>
      <w:r w:rsidR="00E6179E">
        <w:t>] R4-2306624</w:t>
      </w:r>
      <w:r w:rsidR="00B04B5F">
        <w:t>, “</w:t>
      </w:r>
      <w:r w:rsidR="00E6179E" w:rsidRPr="00E6179E">
        <w:t>WF on NTN UE RF requirements in Ka-band</w:t>
      </w:r>
      <w:r w:rsidR="00B04B5F">
        <w:t xml:space="preserve">”, </w:t>
      </w:r>
      <w:r w:rsidR="00E6179E">
        <w:rPr>
          <w:rFonts w:hint="eastAsia"/>
          <w:lang w:eastAsia="zh-CN"/>
        </w:rPr>
        <w:t>ZTE</w:t>
      </w:r>
    </w:p>
    <w:p w14:paraId="6F6CEABC" w14:textId="2F67A528" w:rsidR="00AF468A" w:rsidRDefault="00AF468A">
      <w:r>
        <w:t>[2] R</w:t>
      </w:r>
      <w:r w:rsidR="00E6179E">
        <w:t>P-230809</w:t>
      </w:r>
      <w:r>
        <w:t>, “</w:t>
      </w:r>
      <w:r w:rsidR="00E6179E" w:rsidRPr="00E6179E">
        <w:t>Revised WID: NR NTN (Non-Terrestrial Networks) enhancements</w:t>
      </w:r>
      <w:r>
        <w:t xml:space="preserve">”, </w:t>
      </w:r>
      <w:r w:rsidR="00E6179E">
        <w:t>Thales</w:t>
      </w:r>
    </w:p>
    <w:p w14:paraId="3637C10E" w14:textId="0048887D" w:rsidR="00E6179E" w:rsidRDefault="00E6179E">
      <w:r>
        <w:t xml:space="preserve">[3] </w:t>
      </w:r>
      <w:r w:rsidR="001D3F3E">
        <w:t>R4-2305930, “</w:t>
      </w:r>
      <w:r w:rsidR="001D3F3E" w:rsidRPr="001D3F3E">
        <w:t>Simulation assumptions for NTN co-existence study in bands above 10GHz</w:t>
      </w:r>
      <w:r w:rsidR="001D3F3E">
        <w:t>”, Samsung</w:t>
      </w:r>
    </w:p>
    <w:p w14:paraId="79A8D516" w14:textId="5C9D171A" w:rsidR="001D3F3E" w:rsidRDefault="001D3F3E">
      <w:pPr>
        <w:rPr>
          <w:lang w:eastAsia="zh-CN"/>
        </w:rPr>
      </w:pPr>
      <w:r>
        <w:rPr>
          <w:rFonts w:hint="eastAsia"/>
          <w:lang w:eastAsia="zh-CN"/>
        </w:rPr>
        <w:t>[</w:t>
      </w:r>
      <w:r>
        <w:rPr>
          <w:lang w:eastAsia="zh-CN"/>
        </w:rPr>
        <w:t>4] R4-2305383, “</w:t>
      </w:r>
      <w:r w:rsidRPr="001D3F3E">
        <w:rPr>
          <w:lang w:eastAsia="zh-CN"/>
        </w:rPr>
        <w:t>Discussion on Rel-18 NTN coexistence study assumption</w:t>
      </w:r>
      <w:r>
        <w:rPr>
          <w:lang w:eastAsia="zh-CN"/>
        </w:rPr>
        <w:t>”, Huawei, HiSilicon</w:t>
      </w:r>
    </w:p>
    <w:p w14:paraId="118C35C9" w14:textId="111989AA" w:rsidR="00793348" w:rsidRDefault="00793348">
      <w:pPr>
        <w:rPr>
          <w:lang w:eastAsia="zh-CN"/>
        </w:rPr>
      </w:pPr>
      <w:r>
        <w:rPr>
          <w:lang w:eastAsia="zh-CN"/>
        </w:rPr>
        <w:t>[5] R4-2308784, “</w:t>
      </w:r>
      <w:r w:rsidRPr="00793348">
        <w:rPr>
          <w:lang w:eastAsia="zh-CN"/>
        </w:rPr>
        <w:t>Discussions on NTN UE RF</w:t>
      </w:r>
      <w:r>
        <w:rPr>
          <w:lang w:eastAsia="zh-CN"/>
        </w:rPr>
        <w:t>”, Samsung</w:t>
      </w:r>
    </w:p>
    <w:p w14:paraId="1BC30172" w14:textId="1CE5EA3E" w:rsidR="00793348" w:rsidRPr="00261FB4" w:rsidRDefault="00793348">
      <w:pPr>
        <w:rPr>
          <w:lang w:eastAsia="zh-CN"/>
        </w:rPr>
      </w:pPr>
      <w:r>
        <w:rPr>
          <w:lang w:eastAsia="zh-CN"/>
        </w:rPr>
        <w:t xml:space="preserve">[6] </w:t>
      </w:r>
      <w:r w:rsidR="00613D20">
        <w:rPr>
          <w:lang w:eastAsia="zh-CN"/>
        </w:rPr>
        <w:t>R4-</w:t>
      </w:r>
      <w:r w:rsidR="00613D20" w:rsidRPr="00613D20">
        <w:rPr>
          <w:lang w:eastAsia="zh-CN"/>
        </w:rPr>
        <w:t>2310483</w:t>
      </w:r>
      <w:r w:rsidR="00613D20">
        <w:rPr>
          <w:lang w:eastAsia="zh-CN"/>
        </w:rPr>
        <w:t>, “WF on NTN UE RF requirements for NR NTN enhancement”, Thales</w:t>
      </w:r>
    </w:p>
    <w:sectPr w:rsidR="00793348"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40FC0" w14:textId="77777777" w:rsidR="00281C4E" w:rsidRDefault="00281C4E" w:rsidP="00D31467">
      <w:pPr>
        <w:spacing w:after="0"/>
      </w:pPr>
      <w:r>
        <w:separator/>
      </w:r>
    </w:p>
  </w:endnote>
  <w:endnote w:type="continuationSeparator" w:id="0">
    <w:p w14:paraId="42DA75DC" w14:textId="77777777" w:rsidR="00281C4E" w:rsidRDefault="00281C4E"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5333E" w14:textId="77777777" w:rsidR="00281C4E" w:rsidRDefault="00281C4E" w:rsidP="00D31467">
      <w:pPr>
        <w:spacing w:after="0"/>
      </w:pPr>
      <w:r>
        <w:separator/>
      </w:r>
    </w:p>
  </w:footnote>
  <w:footnote w:type="continuationSeparator" w:id="0">
    <w:p w14:paraId="2FC83B8F" w14:textId="77777777" w:rsidR="00281C4E" w:rsidRDefault="00281C4E"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594DDA"/>
    <w:multiLevelType w:val="hybridMultilevel"/>
    <w:tmpl w:val="12C6B780"/>
    <w:lvl w:ilvl="0" w:tplc="CEB48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C741E"/>
    <w:multiLevelType w:val="hybridMultilevel"/>
    <w:tmpl w:val="8AF68512"/>
    <w:lvl w:ilvl="0" w:tplc="C7EAD2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6"/>
  </w:num>
  <w:num w:numId="3">
    <w:abstractNumId w:val="14"/>
  </w:num>
  <w:num w:numId="4">
    <w:abstractNumId w:val="11"/>
  </w:num>
  <w:num w:numId="5">
    <w:abstractNumId w:val="4"/>
  </w:num>
  <w:num w:numId="6">
    <w:abstractNumId w:val="13"/>
  </w:num>
  <w:num w:numId="7">
    <w:abstractNumId w:val="10"/>
  </w:num>
  <w:num w:numId="8">
    <w:abstractNumId w:val="5"/>
  </w:num>
  <w:num w:numId="9">
    <w:abstractNumId w:val="1"/>
  </w:num>
  <w:num w:numId="10">
    <w:abstractNumId w:val="3"/>
  </w:num>
  <w:num w:numId="11">
    <w:abstractNumId w:val="2"/>
  </w:num>
  <w:num w:numId="12">
    <w:abstractNumId w:val="0"/>
  </w:num>
  <w:num w:numId="13">
    <w:abstractNumId w:val="7"/>
  </w:num>
  <w:num w:numId="14">
    <w:abstractNumId w:val="8"/>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67C41"/>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1C4E"/>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0B33"/>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8AC"/>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7D4"/>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26F0"/>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FC4"/>
    <w:rsid w:val="00613D20"/>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579C8"/>
    <w:rsid w:val="007655D5"/>
    <w:rsid w:val="007763C1"/>
    <w:rsid w:val="00777DBC"/>
    <w:rsid w:val="00777E82"/>
    <w:rsid w:val="00781359"/>
    <w:rsid w:val="00786921"/>
    <w:rsid w:val="00792FF7"/>
    <w:rsid w:val="00793348"/>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161C"/>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1B19"/>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46856"/>
    <w:rsid w:val="00B50C87"/>
    <w:rsid w:val="00B57265"/>
    <w:rsid w:val="00B633AE"/>
    <w:rsid w:val="00B64856"/>
    <w:rsid w:val="00B665D2"/>
    <w:rsid w:val="00B6737C"/>
    <w:rsid w:val="00B71986"/>
    <w:rsid w:val="00B7214D"/>
    <w:rsid w:val="00B74372"/>
    <w:rsid w:val="00B75525"/>
    <w:rsid w:val="00B7789B"/>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6692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3A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7104"/>
    <w:rsid w:val="00FC051F"/>
    <w:rsid w:val="00FC06FF"/>
    <w:rsid w:val="00FC1276"/>
    <w:rsid w:val="00FC5214"/>
    <w:rsid w:val="00FC54A2"/>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27A2C-83DB-486C-81DC-DD7DE106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2</cp:revision>
  <cp:lastPrinted>2019-04-25T01:09:00Z</cp:lastPrinted>
  <dcterms:created xsi:type="dcterms:W3CDTF">2023-08-11T08:15:00Z</dcterms:created>
  <dcterms:modified xsi:type="dcterms:W3CDTF">2023-08-11T08:15:00Z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